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8A4" w:rsidRDefault="00DD58A4" w:rsidP="00DD58A4">
      <w:pPr>
        <w:pStyle w:val="Title"/>
      </w:pPr>
      <w:r>
        <w:t>Manatee County Property Appraiser</w:t>
      </w:r>
    </w:p>
    <w:p w:rsidR="00DD58A4" w:rsidRPr="00575947" w:rsidRDefault="00DD58A4" w:rsidP="00575947">
      <w:pPr>
        <w:rPr>
          <w:rStyle w:val="SubtleReference"/>
          <w:color w:val="000000" w:themeColor="text1"/>
          <w:sz w:val="28"/>
          <w:szCs w:val="28"/>
        </w:rPr>
      </w:pPr>
      <w:r w:rsidRPr="00575947">
        <w:rPr>
          <w:rStyle w:val="SubtleReference"/>
          <w:color w:val="000000" w:themeColor="text1"/>
          <w:sz w:val="28"/>
          <w:szCs w:val="28"/>
        </w:rPr>
        <w:t>AA407 ReadMe</w:t>
      </w:r>
    </w:p>
    <w:p w:rsidR="0041324E" w:rsidRDefault="0041324E" w:rsidP="00575947">
      <w:r>
        <w:t xml:space="preserve">All data files are of the .DAT file extension.  .DAT files are text files of nature and can be opened with any text editing software (Notepad, </w:t>
      </w:r>
      <w:proofErr w:type="spellStart"/>
      <w:r>
        <w:t>Wordpad</w:t>
      </w:r>
      <w:proofErr w:type="spellEnd"/>
      <w:r>
        <w:t>, Word, etc.). These files have no delimiter and the layout spreadsheet explains all fields to include their starting position, field length, and filed description.</w:t>
      </w:r>
    </w:p>
    <w:p w:rsidR="00E86BF1" w:rsidRDefault="0041324E" w:rsidP="00575947">
      <w:r>
        <w:t xml:space="preserve">The .DAT files can be one of two types of data; a data table or a junction table. </w:t>
      </w:r>
      <w:r w:rsidR="00FA45F9">
        <w:t>Data tables</w:t>
      </w:r>
      <w:r>
        <w:t xml:space="preserve"> </w:t>
      </w:r>
      <w:r w:rsidR="00FA45F9">
        <w:t>contain parcel information broken down to the card and line levels</w:t>
      </w:r>
      <w:r w:rsidR="00E86BF1">
        <w:t>. Data tables may have more than one record per parcel</w:t>
      </w:r>
      <w:r w:rsidR="006759BC">
        <w:t xml:space="preserve"> and </w:t>
      </w:r>
      <w:r w:rsidR="00E86BF1">
        <w:t>may or may not contain alphanumeric codes in some fields. These</w:t>
      </w:r>
      <w:r w:rsidR="006759BC">
        <w:t xml:space="preserve"> alphanumeric</w:t>
      </w:r>
      <w:r w:rsidR="00E86BF1">
        <w:t xml:space="preserve"> codes have additional information</w:t>
      </w:r>
      <w:r w:rsidR="00FA45F9">
        <w:t xml:space="preserve"> about </w:t>
      </w:r>
      <w:r w:rsidR="00CE29AF">
        <w:t>in regards to their meaning</w:t>
      </w:r>
      <w:r w:rsidR="00E86BF1">
        <w:t xml:space="preserve"> in the junction (lookup) tables.</w:t>
      </w:r>
    </w:p>
    <w:p w:rsidR="00575947" w:rsidRDefault="00575947" w:rsidP="00575947">
      <w:pPr>
        <w:pStyle w:val="IntenseQuote"/>
      </w:pPr>
      <w:r>
        <w:t>Data Tables</w:t>
      </w:r>
    </w:p>
    <w:p w:rsidR="00680523" w:rsidRDefault="00680523" w:rsidP="00575947">
      <w:pPr>
        <w:pStyle w:val="ListParagraph"/>
      </w:pPr>
      <w:r>
        <w:t>ADDN.DAT - Residential Additions</w:t>
      </w:r>
    </w:p>
    <w:p w:rsidR="00680523" w:rsidRDefault="00680523" w:rsidP="00575947">
      <w:pPr>
        <w:pStyle w:val="ListParagraph"/>
      </w:pPr>
      <w:r>
        <w:t xml:space="preserve">AGLAND.DAT - Detail lines of agricultural land </w:t>
      </w:r>
    </w:p>
    <w:p w:rsidR="00680523" w:rsidRDefault="00680523" w:rsidP="00575947">
      <w:pPr>
        <w:pStyle w:val="ListParagraph"/>
      </w:pPr>
      <w:r>
        <w:t xml:space="preserve">APRVAL.DAT - Value summary </w:t>
      </w:r>
    </w:p>
    <w:p w:rsidR="00680523" w:rsidRDefault="00680523" w:rsidP="00575947">
      <w:pPr>
        <w:pStyle w:val="ListParagraph"/>
      </w:pPr>
      <w:r>
        <w:t xml:space="preserve">ASMT.DAT - Table of </w:t>
      </w:r>
      <w:r w:rsidR="00F17DBB">
        <w:t xml:space="preserve">market, </w:t>
      </w:r>
      <w:r>
        <w:t xml:space="preserve">assessed </w:t>
      </w:r>
      <w:r w:rsidR="00852567">
        <w:t xml:space="preserve">and </w:t>
      </w:r>
      <w:r w:rsidR="00F17DBB">
        <w:t xml:space="preserve"> taxable </w:t>
      </w:r>
      <w:r>
        <w:t xml:space="preserve">values </w:t>
      </w:r>
    </w:p>
    <w:p w:rsidR="00680523" w:rsidRDefault="00680523" w:rsidP="00575947">
      <w:pPr>
        <w:pStyle w:val="ListParagraph"/>
      </w:pPr>
      <w:r>
        <w:t xml:space="preserve">COMAPT.DAT - Apt data for income calculation </w:t>
      </w:r>
    </w:p>
    <w:p w:rsidR="00680523" w:rsidRDefault="00680523" w:rsidP="00575947">
      <w:pPr>
        <w:pStyle w:val="ListParagraph"/>
      </w:pPr>
      <w:r>
        <w:t xml:space="preserve">COMDAT.DAT - Major building table for commercial properties </w:t>
      </w:r>
    </w:p>
    <w:p w:rsidR="00680523" w:rsidRDefault="00680523" w:rsidP="00575947">
      <w:pPr>
        <w:pStyle w:val="ListParagraph"/>
      </w:pPr>
      <w:r>
        <w:t xml:space="preserve">COMFEAT.DAT - Commercial other features </w:t>
      </w:r>
    </w:p>
    <w:p w:rsidR="00680523" w:rsidRDefault="00680523" w:rsidP="00575947">
      <w:pPr>
        <w:pStyle w:val="ListParagraph"/>
      </w:pPr>
      <w:r>
        <w:t xml:space="preserve">COMINTEXT.DAT - Commercial interior/exterior lines </w:t>
      </w:r>
    </w:p>
    <w:p w:rsidR="00680523" w:rsidRDefault="00680523" w:rsidP="00575947">
      <w:pPr>
        <w:pStyle w:val="ListParagraph"/>
      </w:pPr>
      <w:r>
        <w:t xml:space="preserve">DWELL.DAT - Residential dwelling data </w:t>
      </w:r>
    </w:p>
    <w:p w:rsidR="00FA45F9" w:rsidRDefault="00FA45F9" w:rsidP="00575947">
      <w:pPr>
        <w:pStyle w:val="ListParagraph"/>
      </w:pPr>
      <w:r>
        <w:t>EXDET.DAT - Exemption detail lines tied to all or part of a parcel</w:t>
      </w:r>
    </w:p>
    <w:p w:rsidR="00680523" w:rsidRDefault="00680523" w:rsidP="00575947">
      <w:pPr>
        <w:pStyle w:val="ListParagraph"/>
      </w:pPr>
      <w:r>
        <w:t xml:space="preserve">LAND.DAT - Land data table </w:t>
      </w:r>
      <w:bookmarkStart w:id="0" w:name="_GoBack"/>
      <w:bookmarkEnd w:id="0"/>
    </w:p>
    <w:p w:rsidR="00A10815" w:rsidRDefault="00A10815" w:rsidP="00A10815">
      <w:pPr>
        <w:pStyle w:val="ListParagraph"/>
      </w:pPr>
      <w:r>
        <w:t xml:space="preserve">LEGADD.DAT – </w:t>
      </w:r>
      <w:r w:rsidR="00DA6C5D">
        <w:t>Additional</w:t>
      </w:r>
      <w:r>
        <w:t xml:space="preserve"> legal description</w:t>
      </w:r>
    </w:p>
    <w:p w:rsidR="00680523" w:rsidRDefault="00680523" w:rsidP="00575947">
      <w:pPr>
        <w:pStyle w:val="ListParagraph"/>
      </w:pPr>
      <w:r>
        <w:t xml:space="preserve">LEGDAT.DAT - Legal description </w:t>
      </w:r>
    </w:p>
    <w:p w:rsidR="00680523" w:rsidRDefault="00680523" w:rsidP="00575947">
      <w:pPr>
        <w:pStyle w:val="ListParagraph"/>
      </w:pPr>
      <w:r>
        <w:t xml:space="preserve">OBY.DAT - Outbuilding table </w:t>
      </w:r>
    </w:p>
    <w:p w:rsidR="00680523" w:rsidRDefault="00680523" w:rsidP="00575947">
      <w:pPr>
        <w:pStyle w:val="ListParagraph"/>
      </w:pPr>
      <w:r>
        <w:t xml:space="preserve">OWNDAT.DAT - Owner data </w:t>
      </w:r>
    </w:p>
    <w:p w:rsidR="00680523" w:rsidRDefault="00680523" w:rsidP="00575947">
      <w:pPr>
        <w:pStyle w:val="ListParagraph"/>
      </w:pPr>
      <w:r>
        <w:t xml:space="preserve">OWNMLT.DAT - Multiple owners </w:t>
      </w:r>
    </w:p>
    <w:p w:rsidR="00680523" w:rsidRDefault="00680523" w:rsidP="00575947">
      <w:pPr>
        <w:pStyle w:val="ListParagraph"/>
      </w:pPr>
      <w:r>
        <w:t xml:space="preserve">PARDAT.DAT - Real property descriptive data </w:t>
      </w:r>
    </w:p>
    <w:p w:rsidR="00680523" w:rsidRDefault="00680523" w:rsidP="00575947">
      <w:pPr>
        <w:pStyle w:val="ListParagraph"/>
      </w:pPr>
      <w:r>
        <w:t>PERMIT.DAT - Building permits</w:t>
      </w:r>
    </w:p>
    <w:p w:rsidR="00680523" w:rsidRDefault="00680523" w:rsidP="00575947">
      <w:pPr>
        <w:pStyle w:val="ListParagraph"/>
      </w:pPr>
      <w:r>
        <w:t xml:space="preserve">SALES.DAT - Sales of real property </w:t>
      </w:r>
    </w:p>
    <w:p w:rsidR="00680523" w:rsidRDefault="00680523" w:rsidP="00575947">
      <w:pPr>
        <w:pStyle w:val="ListParagraph"/>
      </w:pPr>
      <w:r>
        <w:t xml:space="preserve">SASMT.DAT - Special assessment data </w:t>
      </w:r>
    </w:p>
    <w:p w:rsidR="007D7714" w:rsidRDefault="007D7714" w:rsidP="00575947">
      <w:pPr>
        <w:pStyle w:val="ListParagraph"/>
      </w:pPr>
    </w:p>
    <w:p w:rsidR="00680523" w:rsidRDefault="00575947" w:rsidP="00575947">
      <w:pPr>
        <w:pStyle w:val="IntenseQuote"/>
      </w:pPr>
      <w:r>
        <w:t>Junction Tables</w:t>
      </w:r>
    </w:p>
    <w:p w:rsidR="006759BC" w:rsidRDefault="00680523" w:rsidP="00575947">
      <w:pPr>
        <w:pStyle w:val="ListParagraph"/>
      </w:pPr>
      <w:r>
        <w:t>AEDIT.DAT - Universal edit table for a list of values</w:t>
      </w:r>
      <w:r w:rsidRPr="00680523">
        <w:t xml:space="preserve"> </w:t>
      </w:r>
    </w:p>
    <w:p w:rsidR="00680523" w:rsidRDefault="00680523" w:rsidP="00575947">
      <w:pPr>
        <w:pStyle w:val="ListParagraph"/>
      </w:pPr>
      <w:r>
        <w:t xml:space="preserve">ATTIC.DAT - Attic Cost factors table </w:t>
      </w:r>
    </w:p>
    <w:p w:rsidR="00680523" w:rsidRDefault="00680523" w:rsidP="00575947">
      <w:pPr>
        <w:pStyle w:val="ListParagraph"/>
      </w:pPr>
      <w:r>
        <w:t xml:space="preserve">BSMT.DAT - Basement Cost factors table </w:t>
      </w:r>
    </w:p>
    <w:p w:rsidR="00680523" w:rsidRDefault="00680523" w:rsidP="00575947">
      <w:pPr>
        <w:pStyle w:val="ListParagraph"/>
      </w:pPr>
      <w:r>
        <w:t xml:space="preserve">CICDU.DAT - CDU lookup for physical/functional terms </w:t>
      </w:r>
    </w:p>
    <w:p w:rsidR="00680523" w:rsidRDefault="00680523" w:rsidP="00575947">
      <w:pPr>
        <w:pStyle w:val="ListParagraph"/>
      </w:pPr>
      <w:r>
        <w:t xml:space="preserve">CIEXT.DAT - Commercial exterior wall rates </w:t>
      </w:r>
    </w:p>
    <w:p w:rsidR="00680523" w:rsidRDefault="00680523" w:rsidP="00575947">
      <w:pPr>
        <w:pStyle w:val="ListParagraph"/>
      </w:pPr>
      <w:r>
        <w:t xml:space="preserve">CIFEAT.DAT - Commercial other features cost table </w:t>
      </w:r>
    </w:p>
    <w:p w:rsidR="00680523" w:rsidRDefault="00680523" w:rsidP="00575947">
      <w:pPr>
        <w:pStyle w:val="ListParagraph"/>
      </w:pPr>
      <w:r>
        <w:t xml:space="preserve">CINTEXT.DAT - Commercial interior/exterior cost factors </w:t>
      </w:r>
    </w:p>
    <w:p w:rsidR="00680523" w:rsidRDefault="00680523" w:rsidP="00575947">
      <w:pPr>
        <w:pStyle w:val="ListParagraph"/>
      </w:pPr>
      <w:r>
        <w:lastRenderedPageBreak/>
        <w:t xml:space="preserve">CISTRUCT.DAT - Commercial structure code assignment of income use group and depreciation </w:t>
      </w:r>
    </w:p>
    <w:p w:rsidR="00FA45F9" w:rsidRDefault="00FA45F9" w:rsidP="00575947">
      <w:pPr>
        <w:pStyle w:val="ListParagraph"/>
      </w:pPr>
      <w:r>
        <w:t>EXCODE.DAT – Exemption Codes</w:t>
      </w:r>
    </w:p>
    <w:p w:rsidR="00680523" w:rsidRDefault="00680523" w:rsidP="00575947">
      <w:pPr>
        <w:pStyle w:val="ListParagraph"/>
      </w:pPr>
      <w:r>
        <w:t xml:space="preserve">EXTWALL.DAT - Exterior Wall Cost factors table </w:t>
      </w:r>
    </w:p>
    <w:p w:rsidR="00680523" w:rsidRDefault="00680523" w:rsidP="00575947">
      <w:pPr>
        <w:pStyle w:val="ListParagraph"/>
      </w:pPr>
      <w:r>
        <w:t xml:space="preserve">GRADE.DAT - Grade Cost factors table </w:t>
      </w:r>
    </w:p>
    <w:p w:rsidR="00FA45F9" w:rsidRDefault="00680523" w:rsidP="00575947">
      <w:pPr>
        <w:pStyle w:val="ListParagraph"/>
      </w:pPr>
      <w:r>
        <w:t>HEAT.DAT - Heat Cost factors table</w:t>
      </w:r>
    </w:p>
    <w:p w:rsidR="00FA45F9" w:rsidRDefault="00FA45F9" w:rsidP="00575947">
      <w:pPr>
        <w:pStyle w:val="ListParagraph"/>
      </w:pPr>
      <w:r>
        <w:t>LPLOC.DAT - Location code land model assignment</w:t>
      </w:r>
    </w:p>
    <w:p w:rsidR="00680523" w:rsidRDefault="00FA45F9" w:rsidP="00575947">
      <w:pPr>
        <w:pStyle w:val="ListParagraph"/>
      </w:pPr>
      <w:r>
        <w:t>LPNBHD.DAT - Neighborhood parameter table</w:t>
      </w:r>
      <w:r w:rsidR="00680523">
        <w:t xml:space="preserve"> </w:t>
      </w:r>
    </w:p>
    <w:p w:rsidR="00680523" w:rsidRDefault="00680523" w:rsidP="00575947">
      <w:pPr>
        <w:pStyle w:val="ListParagraph"/>
      </w:pPr>
      <w:r>
        <w:t xml:space="preserve">PROJECT.DAT - Special assessment project definition </w:t>
      </w:r>
    </w:p>
    <w:p w:rsidR="00680523" w:rsidRDefault="00680523" w:rsidP="00575947">
      <w:pPr>
        <w:pStyle w:val="ListParagraph"/>
      </w:pPr>
      <w:r>
        <w:t xml:space="preserve">RCADDN.DAT - Residential addition cost rates </w:t>
      </w:r>
    </w:p>
    <w:p w:rsidR="00680523" w:rsidRDefault="00680523" w:rsidP="00575947">
      <w:pPr>
        <w:pStyle w:val="ListParagraph"/>
      </w:pPr>
      <w:r>
        <w:t>RCOBY.DAT - OBY cost table</w:t>
      </w:r>
    </w:p>
    <w:p w:rsidR="00680523" w:rsidRDefault="00680523" w:rsidP="00575947">
      <w:pPr>
        <w:pStyle w:val="ListParagraph"/>
      </w:pPr>
      <w:r>
        <w:t>SHFACT.DAT - Story height Cost factors table</w:t>
      </w:r>
    </w:p>
    <w:p w:rsidR="00CE29AF" w:rsidRDefault="00CE29AF" w:rsidP="00CE29AF"/>
    <w:p w:rsidR="003E5D75" w:rsidRDefault="003E5D75" w:rsidP="00CE29AF">
      <w:r>
        <w:t>Vector strings are used to sketch the different elements of the parcel. Each element is its own vector string. Vector strings work in a clockwise direction and are made up of pairs</w:t>
      </w:r>
      <w:r w:rsidR="00F8773D">
        <w:t xml:space="preserve"> of directions and distances</w:t>
      </w:r>
      <w:r>
        <w:t>.</w:t>
      </w:r>
      <w:r w:rsidR="00F8773D">
        <w:t xml:space="preserve"> </w:t>
      </w:r>
      <w:r>
        <w:t xml:space="preserve"> Additionally a vector string may begin with a ‘move to’ command. This command is the distance from the main dwellings starting point. A ‘move to’ command will always be followed by the character C to signify the commencing or beginning of the sketch.</w:t>
      </w:r>
    </w:p>
    <w:p w:rsidR="00F8773D" w:rsidRPr="00F8773D" w:rsidRDefault="00F8773D" w:rsidP="00F8773D">
      <w:pPr>
        <w:pStyle w:val="IntenseQuote"/>
      </w:pPr>
      <w:bookmarkStart w:id="1" w:name="_Toc224624590"/>
      <w:bookmarkStart w:id="2" w:name="_Toc309032640"/>
      <w:r w:rsidRPr="00F8773D">
        <w:t>Vector Codes</w:t>
      </w:r>
      <w:bookmarkEnd w:id="1"/>
      <w:bookmarkEnd w:id="2"/>
      <w:r w:rsidR="002B650E" w:rsidRPr="00F8773D">
        <w:fldChar w:fldCharType="begin"/>
      </w:r>
      <w:r w:rsidRPr="00F8773D">
        <w:instrText xml:space="preserve"> XE "Vectors:Codes" </w:instrText>
      </w:r>
      <w:r w:rsidR="002B650E" w:rsidRPr="00F8773D">
        <w:fldChar w:fldCharType="end"/>
      </w:r>
    </w:p>
    <w:p w:rsidR="00F8773D" w:rsidRDefault="00F8773D" w:rsidP="00F8773D">
      <w:pPr>
        <w:spacing w:after="0" w:line="240" w:lineRule="auto"/>
        <w:ind w:left="2275" w:hanging="835"/>
      </w:pPr>
      <w:r>
        <w:t>C</w:t>
      </w:r>
      <w:r>
        <w:tab/>
        <w:t>Commence (instruction for pen down — start drawing)</w:t>
      </w:r>
    </w:p>
    <w:p w:rsidR="00F8773D" w:rsidRDefault="00F8773D" w:rsidP="00F8773D">
      <w:pPr>
        <w:spacing w:after="0" w:line="240" w:lineRule="auto"/>
        <w:ind w:left="2275" w:hanging="835"/>
      </w:pPr>
      <w:r>
        <w:t>R</w:t>
      </w:r>
      <w:r>
        <w:tab/>
        <w:t>Right</w:t>
      </w:r>
    </w:p>
    <w:p w:rsidR="00F8773D" w:rsidRDefault="00F8773D" w:rsidP="00F8773D">
      <w:pPr>
        <w:spacing w:after="0" w:line="240" w:lineRule="auto"/>
        <w:ind w:left="2275" w:hanging="835"/>
      </w:pPr>
      <w:r>
        <w:t>L</w:t>
      </w:r>
      <w:r>
        <w:tab/>
        <w:t>Left</w:t>
      </w:r>
    </w:p>
    <w:p w:rsidR="00F8773D" w:rsidRDefault="00F8773D" w:rsidP="00F8773D">
      <w:pPr>
        <w:spacing w:after="0" w:line="240" w:lineRule="auto"/>
        <w:ind w:left="2275" w:hanging="835"/>
      </w:pPr>
      <w:r>
        <w:t>U</w:t>
      </w:r>
      <w:r>
        <w:tab/>
        <w:t>Up</w:t>
      </w:r>
    </w:p>
    <w:p w:rsidR="00F8773D" w:rsidRDefault="00F8773D" w:rsidP="00F8773D">
      <w:pPr>
        <w:spacing w:after="0" w:line="240" w:lineRule="auto"/>
        <w:ind w:left="2275" w:hanging="835"/>
      </w:pPr>
      <w:r>
        <w:t>D</w:t>
      </w:r>
      <w:r>
        <w:tab/>
        <w:t>Down</w:t>
      </w:r>
    </w:p>
    <w:p w:rsidR="00F8773D" w:rsidRDefault="00F8773D" w:rsidP="00F8773D">
      <w:pPr>
        <w:spacing w:after="0" w:line="240" w:lineRule="auto"/>
        <w:ind w:left="2275" w:hanging="835"/>
      </w:pPr>
      <w:r>
        <w:t>X</w:t>
      </w:r>
      <w:r>
        <w:tab/>
        <w:t>Complete a rectangular section by continuing clockwise to point of section origin</w:t>
      </w:r>
    </w:p>
    <w:p w:rsidR="00F8773D" w:rsidRDefault="00F8773D" w:rsidP="00F8773D">
      <w:pPr>
        <w:spacing w:after="0" w:line="240" w:lineRule="auto"/>
        <w:ind w:left="2275" w:hanging="835"/>
      </w:pPr>
      <w:r>
        <w:t>F</w:t>
      </w:r>
      <w:r>
        <w:tab/>
        <w:t>Finish (completes the last two sides of the sketch or finishes the sketch vector)</w:t>
      </w:r>
    </w:p>
    <w:p w:rsidR="00F8773D" w:rsidRDefault="00F8773D" w:rsidP="00F8773D">
      <w:pPr>
        <w:spacing w:after="0" w:line="240" w:lineRule="auto"/>
        <w:ind w:left="2275" w:hanging="835"/>
      </w:pPr>
      <w:r>
        <w:t>NV</w:t>
      </w:r>
      <w:r>
        <w:tab/>
        <w:t>No vectors for this dwelling</w:t>
      </w:r>
    </w:p>
    <w:p w:rsidR="00F8773D" w:rsidRDefault="00F8773D" w:rsidP="00F8773D">
      <w:pPr>
        <w:spacing w:after="0" w:line="240" w:lineRule="auto"/>
        <w:ind w:left="2275" w:hanging="835"/>
      </w:pPr>
      <w:r>
        <w:t>V</w:t>
      </w:r>
      <w:r>
        <w:tab/>
        <w:t>Angle — Must be followed by a direction and a distance vertically and horizontally, e.g., A0CU15VU12R13R15D27L28</w:t>
      </w:r>
    </w:p>
    <w:p w:rsidR="00F8773D" w:rsidRDefault="00F8773D" w:rsidP="00F8773D">
      <w:pPr>
        <w:spacing w:after="0" w:line="240" w:lineRule="auto"/>
        <w:ind w:left="2275" w:hanging="835"/>
      </w:pPr>
      <w:r>
        <w:t>A0</w:t>
      </w:r>
      <w:r>
        <w:tab/>
        <w:t>Main body of dwelling sketch</w:t>
      </w:r>
    </w:p>
    <w:p w:rsidR="00F8773D" w:rsidRDefault="00F8773D" w:rsidP="00F8773D">
      <w:pPr>
        <w:spacing w:after="0" w:line="240" w:lineRule="auto"/>
        <w:ind w:left="2275" w:hanging="835"/>
      </w:pPr>
      <w:r>
        <w:t>A1</w:t>
      </w:r>
      <w:r>
        <w:tab/>
        <w:t>First addition</w:t>
      </w:r>
    </w:p>
    <w:p w:rsidR="00F8773D" w:rsidRDefault="00F8773D" w:rsidP="00F8773D">
      <w:pPr>
        <w:spacing w:after="0" w:line="240" w:lineRule="auto"/>
        <w:ind w:left="2275" w:hanging="835"/>
      </w:pPr>
      <w:proofErr w:type="gramStart"/>
      <w:r>
        <w:t>An</w:t>
      </w:r>
      <w:proofErr w:type="gramEnd"/>
      <w:r>
        <w:tab/>
        <w:t>Next addition — Where n is the number of the addition, A2, A3, A4, etc.</w:t>
      </w:r>
    </w:p>
    <w:p w:rsidR="00F8773D" w:rsidRDefault="00F8773D" w:rsidP="00F8773D">
      <w:pPr>
        <w:spacing w:after="0" w:line="240" w:lineRule="auto"/>
        <w:ind w:left="2275" w:hanging="835"/>
      </w:pPr>
      <w:r>
        <w:t>B</w:t>
      </w:r>
      <w:r>
        <w:tab/>
        <w:t>Bow — Must be followed by a direction and distance, I or O to show the direction of the bow, and another distance designating the depth of the bow: A0CU30</w:t>
      </w:r>
      <w:r w:rsidRPr="00F8773D">
        <w:t>BR40O15</w:t>
      </w:r>
      <w:r>
        <w:t>D30L40</w:t>
      </w:r>
    </w:p>
    <w:p w:rsidR="00F8773D" w:rsidRDefault="00F8773D" w:rsidP="00F8773D">
      <w:pPr>
        <w:spacing w:after="0" w:line="240" w:lineRule="auto"/>
        <w:ind w:left="2275" w:hanging="835"/>
      </w:pPr>
      <w:r>
        <w:t>O</w:t>
      </w:r>
      <w:r>
        <w:tab/>
        <w:t>Out — Used in the bow command to designate an outward bow</w:t>
      </w:r>
    </w:p>
    <w:p w:rsidR="00F8773D" w:rsidRDefault="00F8773D" w:rsidP="00F8773D">
      <w:pPr>
        <w:spacing w:after="0" w:line="240" w:lineRule="auto"/>
        <w:ind w:left="2275" w:hanging="835"/>
      </w:pPr>
      <w:r>
        <w:t>I</w:t>
      </w:r>
      <w:r>
        <w:tab/>
      </w:r>
      <w:proofErr w:type="gramStart"/>
      <w:r>
        <w:t>In</w:t>
      </w:r>
      <w:proofErr w:type="gramEnd"/>
      <w:r>
        <w:t xml:space="preserve"> — Used in the bow command to designate an inward bow</w:t>
      </w:r>
    </w:p>
    <w:p w:rsidR="00F8773D" w:rsidRDefault="00F8773D" w:rsidP="00F8773D">
      <w:pPr>
        <w:spacing w:after="0" w:line="240" w:lineRule="auto"/>
        <w:ind w:left="2280" w:hanging="840"/>
      </w:pPr>
      <w:r>
        <w:t>M</w:t>
      </w:r>
      <w:r>
        <w:tab/>
        <w:t xml:space="preserve">Mark — Used to mark a spot on the sketch when a drawing is not appropriate, e.g., A2U50R50CM (an </w:t>
      </w:r>
      <w:proofErr w:type="spellStart"/>
      <w:r>
        <w:t>unvectored</w:t>
      </w:r>
      <w:proofErr w:type="spellEnd"/>
      <w:r>
        <w:t xml:space="preserve"> addition) or to locate </w:t>
      </w:r>
      <w:smartTag w:uri="urn:schemas-microsoft-com:office:smarttags" w:element="place">
        <w:r>
          <w:t>OB</w:t>
        </w:r>
      </w:smartTag>
      <w:r>
        <w:t>Y items</w:t>
      </w:r>
    </w:p>
    <w:p w:rsidR="00F8773D" w:rsidRDefault="00F8773D" w:rsidP="00F8773D">
      <w:pPr>
        <w:spacing w:after="0"/>
      </w:pPr>
    </w:p>
    <w:sectPr w:rsidR="00F8773D" w:rsidSect="006759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523"/>
    <w:rsid w:val="0028123B"/>
    <w:rsid w:val="002B650E"/>
    <w:rsid w:val="002F37C6"/>
    <w:rsid w:val="003E5D75"/>
    <w:rsid w:val="0041324E"/>
    <w:rsid w:val="00575947"/>
    <w:rsid w:val="006759BC"/>
    <w:rsid w:val="00680523"/>
    <w:rsid w:val="007D7714"/>
    <w:rsid w:val="00852567"/>
    <w:rsid w:val="00981F5C"/>
    <w:rsid w:val="009B6511"/>
    <w:rsid w:val="00A10815"/>
    <w:rsid w:val="00CE29AF"/>
    <w:rsid w:val="00DA6C5D"/>
    <w:rsid w:val="00DD58A4"/>
    <w:rsid w:val="00E86BF1"/>
    <w:rsid w:val="00F17DBB"/>
    <w:rsid w:val="00F703B3"/>
    <w:rsid w:val="00F8773D"/>
    <w:rsid w:val="00FA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21D0AA2"/>
  <w15:docId w15:val="{286FA456-4959-446D-876C-41248F7DB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8A4"/>
  </w:style>
  <w:style w:type="paragraph" w:styleId="Heading1">
    <w:name w:val="heading 1"/>
    <w:basedOn w:val="Normal"/>
    <w:next w:val="Normal"/>
    <w:link w:val="Heading1Char"/>
    <w:uiPriority w:val="9"/>
    <w:qFormat/>
    <w:rsid w:val="00DD58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58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5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8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58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58A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58A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58A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58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680523"/>
    <w:pPr>
      <w:spacing w:after="0" w:line="240" w:lineRule="auto"/>
    </w:pPr>
    <w:rPr>
      <w:rFonts w:ascii="Courier New" w:eastAsia="Times New Roman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0523"/>
    <w:rPr>
      <w:rFonts w:ascii="Courier New" w:eastAsia="Times New Roman" w:hAnsi="Courier New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DD58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58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D5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58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D58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D58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D5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D5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DD5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DD58A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DD5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D58A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5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5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DD58A4"/>
    <w:rPr>
      <w:b/>
      <w:bCs/>
    </w:rPr>
  </w:style>
  <w:style w:type="character" w:styleId="Emphasis">
    <w:name w:val="Emphasis"/>
    <w:basedOn w:val="DefaultParagraphFont"/>
    <w:uiPriority w:val="20"/>
    <w:qFormat/>
    <w:rsid w:val="00DD58A4"/>
    <w:rPr>
      <w:i/>
      <w:iCs/>
    </w:rPr>
  </w:style>
  <w:style w:type="paragraph" w:styleId="NoSpacing">
    <w:name w:val="No Spacing"/>
    <w:link w:val="NoSpacingChar"/>
    <w:uiPriority w:val="1"/>
    <w:qFormat/>
    <w:rsid w:val="00DD58A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D58A4"/>
  </w:style>
  <w:style w:type="paragraph" w:styleId="ListParagraph">
    <w:name w:val="List Paragraph"/>
    <w:basedOn w:val="Normal"/>
    <w:uiPriority w:val="34"/>
    <w:qFormat/>
    <w:rsid w:val="00DD58A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D58A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D58A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58A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58A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D58A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D58A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D58A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D58A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D58A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58A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1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mklekot</dc:creator>
  <cp:lastModifiedBy>Paul Wills</cp:lastModifiedBy>
  <cp:revision>14</cp:revision>
  <dcterms:created xsi:type="dcterms:W3CDTF">2014-04-08T12:17:00Z</dcterms:created>
  <dcterms:modified xsi:type="dcterms:W3CDTF">2021-05-12T20:16:00Z</dcterms:modified>
</cp:coreProperties>
</file>